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BB131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强制性清洁生产审核信息公开</w:t>
      </w:r>
    </w:p>
    <w:p w14:paraId="666292AE">
      <w:pPr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根据</w:t>
      </w:r>
      <w:r>
        <w:rPr>
          <w:rFonts w:hint="eastAsia" w:ascii="华文仿宋" w:hAnsi="华文仿宋" w:eastAsia="华文仿宋"/>
          <w:sz w:val="28"/>
          <w:szCs w:val="28"/>
        </w:rPr>
        <w:t>鲁环字[2026]31号《山东省生态环境厅关于下达2026年度山东省实施强制性清洁生产审核企业名单的通知》</w:t>
      </w:r>
      <w:r>
        <w:rPr>
          <w:rFonts w:ascii="华文仿宋" w:hAnsi="华文仿宋" w:eastAsia="华文仿宋"/>
          <w:sz w:val="28"/>
          <w:szCs w:val="28"/>
        </w:rPr>
        <w:t>，本企业列入强制性清洁生产审核企业名单，现将相关信息公开如下：</w:t>
      </w:r>
    </w:p>
    <w:p w14:paraId="2FEB3D1C">
      <w:pPr>
        <w:numPr>
          <w:ilvl w:val="0"/>
          <w:numId w:val="1"/>
        </w:numPr>
        <w:tabs>
          <w:tab w:val="left" w:pos="720"/>
        </w:tabs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 xml:space="preserve">企业名称： </w:t>
      </w:r>
      <w:r>
        <w:rPr>
          <w:rFonts w:hint="eastAsia" w:ascii="华文仿宋" w:hAnsi="华文仿宋" w:eastAsia="华文仿宋"/>
          <w:sz w:val="28"/>
          <w:szCs w:val="28"/>
        </w:rPr>
        <w:t>枣庄中电环保发电</w:t>
      </w:r>
      <w:r>
        <w:rPr>
          <w:rFonts w:ascii="华文仿宋" w:hAnsi="华文仿宋" w:eastAsia="华文仿宋"/>
          <w:sz w:val="28"/>
          <w:szCs w:val="28"/>
        </w:rPr>
        <w:t>有限公司</w:t>
      </w:r>
    </w:p>
    <w:p w14:paraId="241A02B1">
      <w:pPr>
        <w:numPr>
          <w:ilvl w:val="0"/>
          <w:numId w:val="1"/>
        </w:numPr>
        <w:tabs>
          <w:tab w:val="left" w:pos="720"/>
        </w:tabs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法定代表人：</w:t>
      </w:r>
      <w:r>
        <w:rPr>
          <w:rFonts w:hint="eastAsia" w:ascii="华文仿宋" w:hAnsi="华文仿宋" w:eastAsia="华文仿宋"/>
          <w:sz w:val="28"/>
          <w:szCs w:val="28"/>
        </w:rPr>
        <w:t>徐新达</w:t>
      </w:r>
    </w:p>
    <w:p w14:paraId="0C6BC216">
      <w:pPr>
        <w:numPr>
          <w:ilvl w:val="0"/>
          <w:numId w:val="1"/>
        </w:numPr>
        <w:tabs>
          <w:tab w:val="left" w:pos="720"/>
        </w:tabs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企业详细地址：</w:t>
      </w:r>
      <w:r>
        <w:rPr>
          <w:rFonts w:hint="eastAsia" w:ascii="华文仿宋" w:hAnsi="华文仿宋" w:eastAsia="华文仿宋"/>
          <w:sz w:val="28"/>
          <w:szCs w:val="28"/>
        </w:rPr>
        <w:t>山东</w:t>
      </w:r>
      <w:r>
        <w:rPr>
          <w:rFonts w:ascii="华文仿宋" w:hAnsi="华文仿宋" w:eastAsia="华文仿宋"/>
          <w:sz w:val="28"/>
          <w:szCs w:val="28"/>
        </w:rPr>
        <w:t>省</w:t>
      </w:r>
      <w:r>
        <w:rPr>
          <w:rFonts w:hint="eastAsia" w:ascii="华文仿宋" w:hAnsi="华文仿宋" w:eastAsia="华文仿宋"/>
          <w:sz w:val="28"/>
          <w:szCs w:val="28"/>
        </w:rPr>
        <w:t>枣庄</w:t>
      </w:r>
      <w:r>
        <w:rPr>
          <w:rFonts w:ascii="华文仿宋" w:hAnsi="华文仿宋" w:eastAsia="华文仿宋"/>
          <w:sz w:val="28"/>
          <w:szCs w:val="28"/>
        </w:rPr>
        <w:t>市</w:t>
      </w:r>
      <w:r>
        <w:rPr>
          <w:rFonts w:hint="eastAsia" w:ascii="华文仿宋" w:hAnsi="华文仿宋" w:eastAsia="华文仿宋"/>
          <w:sz w:val="28"/>
          <w:szCs w:val="28"/>
        </w:rPr>
        <w:t>台儿庄</w:t>
      </w:r>
      <w:r>
        <w:rPr>
          <w:rFonts w:ascii="华文仿宋" w:hAnsi="华文仿宋" w:eastAsia="华文仿宋"/>
          <w:sz w:val="28"/>
          <w:szCs w:val="28"/>
        </w:rPr>
        <w:t>区</w:t>
      </w:r>
      <w:r>
        <w:rPr>
          <w:rFonts w:hint="eastAsia" w:ascii="华文仿宋" w:hAnsi="华文仿宋" w:eastAsia="华文仿宋"/>
          <w:sz w:val="28"/>
          <w:szCs w:val="28"/>
        </w:rPr>
        <w:t>泥沟镇堡子村北</w:t>
      </w:r>
    </w:p>
    <w:p w14:paraId="6C20BB53">
      <w:pPr>
        <w:numPr>
          <w:ilvl w:val="0"/>
          <w:numId w:val="1"/>
        </w:numPr>
        <w:tabs>
          <w:tab w:val="left" w:pos="720"/>
        </w:tabs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强制性审核原因：生产过程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排放</w:t>
      </w:r>
      <w:r>
        <w:rPr>
          <w:rFonts w:ascii="华文仿宋" w:hAnsi="华文仿宋" w:eastAsia="华文仿宋"/>
          <w:sz w:val="28"/>
          <w:szCs w:val="28"/>
        </w:rPr>
        <w:t>有毒有害物质，符合《清洁生产审核办法》第八条第三款要求。</w:t>
      </w:r>
    </w:p>
    <w:p w14:paraId="27B22184">
      <w:pPr>
        <w:numPr>
          <w:ilvl w:val="0"/>
          <w:numId w:val="1"/>
        </w:numPr>
        <w:tabs>
          <w:tab w:val="left" w:pos="720"/>
        </w:tabs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排放</w:t>
      </w:r>
      <w:r>
        <w:rPr>
          <w:rFonts w:ascii="华文仿宋" w:hAnsi="华文仿宋" w:eastAsia="华文仿宋"/>
          <w:sz w:val="28"/>
          <w:szCs w:val="28"/>
        </w:rPr>
        <w:t>有毒有害物质</w:t>
      </w:r>
      <w:r>
        <w:rPr>
          <w:rFonts w:hint="eastAsia" w:ascii="华文仿宋" w:hAnsi="华文仿宋" w:eastAsia="华文仿宋"/>
          <w:sz w:val="28"/>
          <w:szCs w:val="28"/>
        </w:rPr>
        <w:t>情况</w:t>
      </w:r>
    </w:p>
    <w:p w14:paraId="63D54810">
      <w:pPr>
        <w:ind w:left="644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（1）废气类有毒有害物质</w:t>
      </w:r>
    </w:p>
    <w:p w14:paraId="6297AB94">
      <w:pPr>
        <w:pStyle w:val="30"/>
        <w:widowControl/>
        <w:numPr>
          <w:ilvl w:val="1"/>
          <w:numId w:val="2"/>
        </w:numPr>
        <w:spacing w:line="360" w:lineRule="atLeast"/>
        <w:jc w:val="lef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 xml:space="preserve">二噁英类：2025 年度均值 </w:t>
      </w:r>
      <w:r>
        <w:rPr>
          <w:rFonts w:hint="eastAsia" w:ascii="华文仿宋" w:hAnsi="华文仿宋" w:eastAsia="华文仿宋"/>
          <w:sz w:val="28"/>
          <w:szCs w:val="28"/>
        </w:rPr>
        <w:t>0.0046</w:t>
      </w:r>
      <w:r>
        <w:rPr>
          <w:rFonts w:ascii="华文仿宋" w:hAnsi="华文仿宋" w:eastAsia="华文仿宋"/>
          <w:sz w:val="28"/>
          <w:szCs w:val="28"/>
        </w:rPr>
        <w:t xml:space="preserve"> ng TEQ/m³（4 </w:t>
      </w:r>
      <w:r>
        <w:rPr>
          <w:rFonts w:hint="eastAsia" w:ascii="华文仿宋" w:hAnsi="华文仿宋" w:eastAsia="华文仿宋"/>
          <w:sz w:val="28"/>
          <w:szCs w:val="28"/>
        </w:rPr>
        <w:t>个</w:t>
      </w:r>
      <w:r>
        <w:rPr>
          <w:rFonts w:ascii="华文仿宋" w:hAnsi="华文仿宋" w:eastAsia="华文仿宋"/>
          <w:sz w:val="28"/>
          <w:szCs w:val="28"/>
        </w:rPr>
        <w:t xml:space="preserve">季度手工监测平均值），执行 GB 18485-2014 限值≤0.1 ng TEQ/m³； </w:t>
      </w:r>
    </w:p>
    <w:p w14:paraId="4A6F1ECF">
      <w:pPr>
        <w:pStyle w:val="30"/>
        <w:widowControl/>
        <w:numPr>
          <w:ilvl w:val="1"/>
          <w:numId w:val="2"/>
        </w:numPr>
        <w:spacing w:line="360" w:lineRule="atLeast"/>
        <w:jc w:val="lef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 xml:space="preserve">重金属及其化合物：汞（Hg）2025 年度均值 </w:t>
      </w:r>
      <w:r>
        <w:rPr>
          <w:rFonts w:hint="eastAsia" w:ascii="华文仿宋" w:hAnsi="华文仿宋" w:eastAsia="华文仿宋"/>
          <w:sz w:val="28"/>
          <w:szCs w:val="28"/>
        </w:rPr>
        <w:t>0.0024</w:t>
      </w:r>
      <w:r>
        <w:rPr>
          <w:rFonts w:ascii="华文仿宋" w:hAnsi="华文仿宋" w:eastAsia="华文仿宋"/>
          <w:sz w:val="28"/>
          <w:szCs w:val="28"/>
        </w:rPr>
        <w:t xml:space="preserve"> mg/m³、镉 + 铊（Cd+Tl）2025 年度均值 </w:t>
      </w:r>
      <w:r>
        <w:rPr>
          <w:rFonts w:hint="eastAsia" w:ascii="华文仿宋" w:hAnsi="华文仿宋" w:eastAsia="华文仿宋"/>
          <w:sz w:val="28"/>
          <w:szCs w:val="28"/>
        </w:rPr>
        <w:t>0.0001</w:t>
      </w:r>
      <w:r>
        <w:rPr>
          <w:rFonts w:ascii="华文仿宋" w:hAnsi="华文仿宋" w:eastAsia="华文仿宋"/>
          <w:sz w:val="28"/>
          <w:szCs w:val="28"/>
        </w:rPr>
        <w:t xml:space="preserve"> mg/m³、铅（Pb）2025 年度均值</w:t>
      </w:r>
      <w:r>
        <w:rPr>
          <w:rFonts w:hint="eastAsia" w:ascii="华文仿宋" w:hAnsi="华文仿宋" w:eastAsia="华文仿宋"/>
          <w:sz w:val="28"/>
          <w:szCs w:val="28"/>
        </w:rPr>
        <w:t>0.013</w:t>
      </w:r>
      <w:r>
        <w:rPr>
          <w:rFonts w:ascii="华文仿宋" w:hAnsi="华文仿宋" w:eastAsia="华文仿宋"/>
          <w:sz w:val="28"/>
          <w:szCs w:val="28"/>
        </w:rPr>
        <w:t xml:space="preserve">mg/m³、砷 + 锑 + 铬 + 铜 + 锰 + 镍2025 年度均值 </w:t>
      </w:r>
      <w:r>
        <w:rPr>
          <w:rFonts w:hint="eastAsia" w:ascii="华文仿宋" w:hAnsi="华文仿宋" w:eastAsia="华文仿宋"/>
          <w:sz w:val="28"/>
          <w:szCs w:val="28"/>
        </w:rPr>
        <w:t>0.0381</w:t>
      </w:r>
      <w:r>
        <w:rPr>
          <w:rFonts w:ascii="华文仿宋" w:hAnsi="华文仿宋" w:eastAsia="华文仿宋"/>
          <w:sz w:val="28"/>
          <w:szCs w:val="28"/>
        </w:rPr>
        <w:t xml:space="preserve"> mg/m³（</w:t>
      </w:r>
      <w:r>
        <w:rPr>
          <w:rFonts w:hint="eastAsia" w:ascii="华文仿宋" w:hAnsi="华文仿宋" w:eastAsia="华文仿宋"/>
          <w:sz w:val="28"/>
          <w:szCs w:val="28"/>
        </w:rPr>
        <w:t>月</w:t>
      </w:r>
      <w:r>
        <w:rPr>
          <w:rFonts w:ascii="华文仿宋" w:hAnsi="华文仿宋" w:eastAsia="华文仿宋"/>
          <w:sz w:val="28"/>
          <w:szCs w:val="28"/>
        </w:rPr>
        <w:t>度手工监测</w:t>
      </w:r>
      <w:r>
        <w:rPr>
          <w:rFonts w:hint="eastAsia" w:ascii="华文仿宋" w:hAnsi="华文仿宋" w:eastAsia="华文仿宋"/>
          <w:sz w:val="28"/>
          <w:szCs w:val="28"/>
        </w:rPr>
        <w:t>平均值</w:t>
      </w:r>
      <w:r>
        <w:rPr>
          <w:rFonts w:ascii="华文仿宋" w:hAnsi="华文仿宋" w:eastAsia="华文仿宋"/>
          <w:sz w:val="28"/>
          <w:szCs w:val="28"/>
        </w:rPr>
        <w:t>），均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符合标准</w:t>
      </w:r>
      <w:r>
        <w:rPr>
          <w:rFonts w:ascii="华文仿宋" w:hAnsi="华文仿宋" w:eastAsia="华文仿宋"/>
          <w:sz w:val="28"/>
          <w:szCs w:val="28"/>
        </w:rPr>
        <w:t xml:space="preserve">； </w:t>
      </w:r>
    </w:p>
    <w:p w14:paraId="040E48E6">
      <w:pPr>
        <w:pStyle w:val="30"/>
        <w:widowControl/>
        <w:numPr>
          <w:ilvl w:val="1"/>
          <w:numId w:val="2"/>
        </w:numPr>
        <w:spacing w:line="360" w:lineRule="atLeast"/>
        <w:jc w:val="lef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 xml:space="preserve">酸性气体：氯化氢（HCl）2025年度均值 </w:t>
      </w:r>
      <w:r>
        <w:rPr>
          <w:rFonts w:hint="eastAsia" w:ascii="华文仿宋" w:hAnsi="华文仿宋" w:eastAsia="华文仿宋"/>
          <w:sz w:val="28"/>
          <w:szCs w:val="28"/>
        </w:rPr>
        <w:t>22.3</w:t>
      </w:r>
      <w:r>
        <w:rPr>
          <w:rFonts w:ascii="华文仿宋" w:hAnsi="华文仿宋" w:eastAsia="华文仿宋"/>
          <w:sz w:val="28"/>
          <w:szCs w:val="28"/>
        </w:rPr>
        <w:t xml:space="preserve"> mg/m³、二氧化硫（SO</w:t>
      </w:r>
      <w:r>
        <w:rPr>
          <w:rFonts w:ascii="Cambria Math" w:hAnsi="Cambria Math" w:eastAsia="华文仿宋" w:cs="Cambria Math"/>
          <w:sz w:val="28"/>
          <w:szCs w:val="28"/>
        </w:rPr>
        <w:t>₂</w:t>
      </w:r>
      <w:r>
        <w:rPr>
          <w:rFonts w:ascii="华文仿宋" w:hAnsi="华文仿宋" w:eastAsia="华文仿宋"/>
          <w:sz w:val="28"/>
          <w:szCs w:val="28"/>
        </w:rPr>
        <w:t xml:space="preserve">）2025 年度均值 </w:t>
      </w:r>
      <w:r>
        <w:rPr>
          <w:rFonts w:hint="eastAsia" w:ascii="华文仿宋" w:hAnsi="华文仿宋" w:eastAsia="华文仿宋"/>
          <w:sz w:val="28"/>
          <w:szCs w:val="28"/>
        </w:rPr>
        <w:t>36.0</w:t>
      </w:r>
      <w:r>
        <w:rPr>
          <w:rFonts w:ascii="华文仿宋" w:hAnsi="华文仿宋" w:eastAsia="华文仿宋"/>
          <w:sz w:val="28"/>
          <w:szCs w:val="28"/>
        </w:rPr>
        <w:t xml:space="preserve"> mg/m³、氮氧化物（NO</w:t>
      </w:r>
      <w:r>
        <w:rPr>
          <w:rFonts w:ascii="Cambria Math" w:hAnsi="Cambria Math" w:eastAsia="华文仿宋" w:cs="Cambria Math"/>
          <w:sz w:val="28"/>
          <w:szCs w:val="28"/>
        </w:rPr>
        <w:t>ₓ</w:t>
      </w:r>
      <w:r>
        <w:rPr>
          <w:rFonts w:ascii="华文仿宋" w:hAnsi="华文仿宋" w:eastAsia="华文仿宋"/>
          <w:sz w:val="28"/>
          <w:szCs w:val="28"/>
        </w:rPr>
        <w:t xml:space="preserve">）2025 年度均值 </w:t>
      </w:r>
      <w:r>
        <w:rPr>
          <w:rFonts w:hint="eastAsia" w:ascii="华文仿宋" w:hAnsi="华文仿宋" w:eastAsia="华文仿宋"/>
          <w:sz w:val="28"/>
          <w:szCs w:val="28"/>
        </w:rPr>
        <w:t>194</w:t>
      </w:r>
      <w:r>
        <w:rPr>
          <w:rFonts w:ascii="华文仿宋" w:hAnsi="华文仿宋" w:eastAsia="华文仿宋"/>
          <w:sz w:val="28"/>
          <w:szCs w:val="28"/>
        </w:rPr>
        <w:t xml:space="preserve"> mg/m³（CEMS 全年有效小时均值），均符合标准； </w:t>
      </w:r>
    </w:p>
    <w:p w14:paraId="73CEDDD0">
      <w:pPr>
        <w:pStyle w:val="30"/>
        <w:widowControl/>
        <w:numPr>
          <w:ilvl w:val="1"/>
          <w:numId w:val="2"/>
        </w:numPr>
        <w:spacing w:line="360" w:lineRule="atLeast"/>
        <w:jc w:val="lef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 xml:space="preserve">其他：一氧化碳（CO）2025年度均值 </w:t>
      </w:r>
      <w:r>
        <w:rPr>
          <w:rFonts w:hint="eastAsia" w:ascii="华文仿宋" w:hAnsi="华文仿宋" w:eastAsia="华文仿宋"/>
          <w:sz w:val="28"/>
          <w:szCs w:val="28"/>
        </w:rPr>
        <w:t>31.9</w:t>
      </w:r>
      <w:r>
        <w:rPr>
          <w:rFonts w:ascii="华文仿宋" w:hAnsi="华文仿宋" w:eastAsia="华文仿宋"/>
          <w:sz w:val="28"/>
          <w:szCs w:val="28"/>
        </w:rPr>
        <w:t xml:space="preserve"> mg/m³、颗粒物2025年度均值</w:t>
      </w:r>
      <w:r>
        <w:rPr>
          <w:rFonts w:hint="eastAsia" w:ascii="华文仿宋" w:hAnsi="华文仿宋" w:eastAsia="华文仿宋"/>
          <w:sz w:val="28"/>
          <w:szCs w:val="28"/>
        </w:rPr>
        <w:t>1.14</w:t>
      </w:r>
      <w:r>
        <w:rPr>
          <w:rFonts w:ascii="华文仿宋" w:hAnsi="华文仿宋" w:eastAsia="华文仿宋"/>
          <w:sz w:val="28"/>
          <w:szCs w:val="28"/>
        </w:rPr>
        <w:t>mg/m³（CEMS 全年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小时</w:t>
      </w:r>
      <w:r>
        <w:rPr>
          <w:rFonts w:ascii="华文仿宋" w:hAnsi="华文仿宋" w:eastAsia="华文仿宋"/>
          <w:sz w:val="28"/>
          <w:szCs w:val="28"/>
        </w:rPr>
        <w:t>均值），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均</w:t>
      </w:r>
      <w:r>
        <w:rPr>
          <w:rFonts w:ascii="华文仿宋" w:hAnsi="华文仿宋" w:eastAsia="华文仿宋"/>
          <w:sz w:val="28"/>
          <w:szCs w:val="28"/>
        </w:rPr>
        <w:t>达标排放</w:t>
      </w:r>
    </w:p>
    <w:p w14:paraId="1A80A2BA">
      <w:pPr>
        <w:pStyle w:val="30"/>
        <w:widowControl/>
        <w:numPr>
          <w:ilvl w:val="2"/>
          <w:numId w:val="2"/>
        </w:numPr>
        <w:spacing w:line="360" w:lineRule="atLeast"/>
        <w:jc w:val="left"/>
        <w:rPr>
          <w:rFonts w:ascii="华文仿宋" w:hAnsi="华文仿宋" w:eastAsia="华文仿宋" w:cs="Arial"/>
          <w:color w:val="000000"/>
          <w:kern w:val="0"/>
          <w:sz w:val="28"/>
          <w:szCs w:val="28"/>
        </w:rPr>
      </w:pP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其他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有毒有害物质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情况</w:t>
      </w:r>
    </w:p>
    <w:p w14:paraId="1899B225">
      <w:pPr>
        <w:widowControl/>
        <w:numPr>
          <w:ilvl w:val="0"/>
          <w:numId w:val="3"/>
        </w:numPr>
        <w:spacing w:line="360" w:lineRule="atLeast"/>
        <w:jc w:val="left"/>
        <w:rPr>
          <w:rFonts w:ascii="华文仿宋" w:hAnsi="华文仿宋" w:eastAsia="华文仿宋" w:cs="Arial"/>
          <w:color w:val="000000"/>
          <w:kern w:val="0"/>
          <w:sz w:val="28"/>
          <w:szCs w:val="28"/>
        </w:rPr>
      </w:pP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废油漆桶（900-041-49）：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2025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 xml:space="preserve">年度产生量 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0.36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t，全部委托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滕州市耐鑫环境科技有限公司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规范转运处置；</w:t>
      </w:r>
    </w:p>
    <w:p w14:paraId="213EDBD6">
      <w:pPr>
        <w:widowControl/>
        <w:numPr>
          <w:ilvl w:val="0"/>
          <w:numId w:val="3"/>
        </w:numPr>
        <w:spacing w:line="360" w:lineRule="atLeast"/>
        <w:jc w:val="left"/>
        <w:rPr>
          <w:rFonts w:ascii="华文仿宋" w:hAnsi="华文仿宋" w:eastAsia="华文仿宋" w:cs="Arial"/>
          <w:color w:val="000000"/>
          <w:kern w:val="0"/>
          <w:sz w:val="28"/>
          <w:szCs w:val="28"/>
        </w:rPr>
      </w:pP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废液压油（900-218-08）：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2025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 xml:space="preserve">年度产生量 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1.44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t，全部委托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滕州市耐鑫环境科技有限公司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规范转运处置；</w:t>
      </w:r>
    </w:p>
    <w:p w14:paraId="57B281B4">
      <w:pPr>
        <w:widowControl/>
        <w:numPr>
          <w:ilvl w:val="0"/>
          <w:numId w:val="3"/>
        </w:numPr>
        <w:spacing w:line="360" w:lineRule="atLeast"/>
        <w:jc w:val="left"/>
        <w:rPr>
          <w:rFonts w:ascii="华文仿宋" w:hAnsi="华文仿宋" w:eastAsia="华文仿宋" w:cs="Arial"/>
          <w:color w:val="000000"/>
          <w:kern w:val="0"/>
          <w:sz w:val="28"/>
          <w:szCs w:val="28"/>
        </w:rPr>
      </w:pP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化验室废液（900-047-49）：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2025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 xml:space="preserve">年度产生量 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0.49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t，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全部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委托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滕州市耐鑫环境科技有限公司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规范转运处置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；</w:t>
      </w:r>
    </w:p>
    <w:p w14:paraId="7E893254">
      <w:pPr>
        <w:widowControl/>
        <w:numPr>
          <w:ilvl w:val="0"/>
          <w:numId w:val="3"/>
        </w:numPr>
        <w:spacing w:line="360" w:lineRule="atLeast"/>
        <w:jc w:val="left"/>
        <w:rPr>
          <w:rFonts w:ascii="华文仿宋" w:hAnsi="华文仿宋" w:eastAsia="华文仿宋" w:cs="Arial"/>
          <w:color w:val="000000"/>
          <w:kern w:val="0"/>
          <w:sz w:val="28"/>
          <w:szCs w:val="28"/>
        </w:rPr>
      </w:pP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焚烧飞灰（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HW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772-002-18）：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  <w:lang w:val="en-US" w:eastAsia="zh-CN"/>
        </w:rPr>
        <w:t>2025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年度产生量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2893.522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 xml:space="preserve"> t，严格按规范螯合固化预处理后，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转运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至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枣庄粤丰环保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填埋场</w:t>
      </w:r>
      <w:r>
        <w:rPr>
          <w:rFonts w:hint="eastAsia" w:ascii="华文仿宋" w:hAnsi="华文仿宋" w:eastAsia="华文仿宋" w:cs="Arial"/>
          <w:color w:val="000000"/>
          <w:kern w:val="0"/>
          <w:sz w:val="28"/>
          <w:szCs w:val="28"/>
        </w:rPr>
        <w:t>进行</w:t>
      </w:r>
      <w:r>
        <w:rPr>
          <w:rFonts w:ascii="华文仿宋" w:hAnsi="华文仿宋" w:eastAsia="华文仿宋" w:cs="Arial"/>
          <w:color w:val="000000"/>
          <w:kern w:val="0"/>
          <w:sz w:val="28"/>
          <w:szCs w:val="28"/>
        </w:rPr>
        <w:t>安全处置，全过程台账完整、可追溯。</w:t>
      </w:r>
    </w:p>
    <w:p w14:paraId="4BE71A42">
      <w:pPr>
        <w:pStyle w:val="30"/>
        <w:numPr>
          <w:ilvl w:val="0"/>
          <w:numId w:val="4"/>
        </w:numPr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本次信息公开日期：</w:t>
      </w:r>
      <w:r>
        <w:rPr>
          <w:rFonts w:hint="eastAsia" w:ascii="华文仿宋" w:hAnsi="华文仿宋" w:eastAsia="华文仿宋"/>
          <w:sz w:val="28"/>
          <w:szCs w:val="28"/>
        </w:rPr>
        <w:t>2026</w:t>
      </w:r>
      <w:r>
        <w:rPr>
          <w:rFonts w:ascii="华文仿宋" w:hAnsi="华文仿宋" w:eastAsia="华文仿宋"/>
          <w:sz w:val="28"/>
          <w:szCs w:val="28"/>
        </w:rPr>
        <w:t>年</w:t>
      </w:r>
      <w:r>
        <w:rPr>
          <w:rFonts w:hint="eastAsia" w:ascii="华文仿宋" w:hAnsi="华文仿宋" w:eastAsia="华文仿宋"/>
          <w:sz w:val="28"/>
          <w:szCs w:val="28"/>
        </w:rPr>
        <w:t>04</w:t>
      </w:r>
      <w:r>
        <w:rPr>
          <w:rFonts w:ascii="华文仿宋" w:hAnsi="华文仿宋" w:eastAsia="华文仿宋"/>
          <w:sz w:val="28"/>
          <w:szCs w:val="28"/>
        </w:rPr>
        <w:t>月</w:t>
      </w:r>
      <w:r>
        <w:rPr>
          <w:rFonts w:hint="eastAsia" w:ascii="华文仿宋" w:hAnsi="华文仿宋" w:eastAsia="华文仿宋"/>
          <w:sz w:val="28"/>
          <w:szCs w:val="28"/>
        </w:rPr>
        <w:t>22</w:t>
      </w:r>
      <w:r>
        <w:rPr>
          <w:rFonts w:ascii="华文仿宋" w:hAnsi="华文仿宋" w:eastAsia="华文仿宋"/>
          <w:sz w:val="28"/>
          <w:szCs w:val="28"/>
        </w:rPr>
        <w:t>日</w:t>
      </w:r>
    </w:p>
    <w:p w14:paraId="33BDB7B5">
      <w:pPr>
        <w:numPr>
          <w:ilvl w:val="0"/>
          <w:numId w:val="4"/>
        </w:numPr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公开途径：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网站</w:t>
      </w:r>
      <w:bookmarkStart w:id="0" w:name="_GoBack"/>
      <w:bookmarkEnd w:id="0"/>
    </w:p>
    <w:p w14:paraId="0F73267F">
      <w:pPr>
        <w:ind w:left="720"/>
        <w:rPr>
          <w:rFonts w:ascii="华文仿宋" w:hAnsi="华文仿宋" w:eastAsia="华文仿宋"/>
          <w:sz w:val="28"/>
          <w:szCs w:val="28"/>
        </w:rPr>
      </w:pPr>
    </w:p>
    <w:p w14:paraId="44EB42C5">
      <w:pPr>
        <w:ind w:left="720"/>
        <w:rPr>
          <w:rFonts w:ascii="华文仿宋" w:hAnsi="华文仿宋" w:eastAsia="华文仿宋"/>
          <w:sz w:val="28"/>
          <w:szCs w:val="28"/>
        </w:rPr>
      </w:pPr>
    </w:p>
    <w:p w14:paraId="07FCC6C1">
      <w:pPr>
        <w:ind w:left="720"/>
        <w:rPr>
          <w:rFonts w:ascii="华文仿宋" w:hAnsi="华文仿宋" w:eastAsia="华文仿宋"/>
          <w:sz w:val="28"/>
          <w:szCs w:val="28"/>
        </w:rPr>
      </w:pPr>
    </w:p>
    <w:p w14:paraId="680DD4D2">
      <w:pPr>
        <w:ind w:left="720"/>
        <w:rPr>
          <w:rFonts w:ascii="华文仿宋" w:hAnsi="华文仿宋" w:eastAsia="华文仿宋"/>
          <w:sz w:val="28"/>
          <w:szCs w:val="28"/>
        </w:rPr>
      </w:pPr>
    </w:p>
    <w:p w14:paraId="710DCB0A">
      <w:pPr>
        <w:ind w:left="720"/>
        <w:rPr>
          <w:rFonts w:ascii="华文仿宋" w:hAnsi="华文仿宋" w:eastAsia="华文仿宋"/>
          <w:sz w:val="28"/>
          <w:szCs w:val="28"/>
        </w:rPr>
      </w:pPr>
    </w:p>
    <w:p w14:paraId="281B379B">
      <w:pPr>
        <w:ind w:left="720"/>
        <w:rPr>
          <w:rFonts w:hint="eastAsia" w:ascii="华文仿宋" w:hAnsi="华文仿宋" w:eastAsia="华文仿宋"/>
          <w:sz w:val="28"/>
          <w:szCs w:val="28"/>
        </w:rPr>
      </w:pPr>
    </w:p>
    <w:p w14:paraId="5BF104D2">
      <w:pPr>
        <w:ind w:left="360" w:firstLine="4480" w:firstLineChars="16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枣庄中电环保发电</w:t>
      </w:r>
      <w:r>
        <w:rPr>
          <w:rFonts w:ascii="华文仿宋" w:hAnsi="华文仿宋" w:eastAsia="华文仿宋"/>
          <w:sz w:val="28"/>
          <w:szCs w:val="28"/>
        </w:rPr>
        <w:t>有限公司</w:t>
      </w:r>
    </w:p>
    <w:p w14:paraId="5B76C7DF">
      <w:pPr>
        <w:ind w:firstLine="3640" w:firstLineChars="130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 xml:space="preserve">              2026</w:t>
      </w:r>
      <w:r>
        <w:rPr>
          <w:rFonts w:ascii="华文仿宋" w:hAnsi="华文仿宋" w:eastAsia="华文仿宋"/>
          <w:sz w:val="28"/>
          <w:szCs w:val="28"/>
        </w:rPr>
        <w:t>年</w:t>
      </w:r>
      <w:r>
        <w:rPr>
          <w:rFonts w:hint="eastAsia" w:ascii="华文仿宋" w:hAnsi="华文仿宋" w:eastAsia="华文仿宋"/>
          <w:sz w:val="28"/>
          <w:szCs w:val="28"/>
        </w:rPr>
        <w:t>04</w:t>
      </w:r>
      <w:r>
        <w:rPr>
          <w:rFonts w:ascii="华文仿宋" w:hAnsi="华文仿宋" w:eastAsia="华文仿宋"/>
          <w:sz w:val="28"/>
          <w:szCs w:val="28"/>
        </w:rPr>
        <w:t>月</w:t>
      </w:r>
      <w:r>
        <w:rPr>
          <w:rFonts w:hint="eastAsia" w:ascii="华文仿宋" w:hAnsi="华文仿宋" w:eastAsia="华文仿宋"/>
          <w:sz w:val="28"/>
          <w:szCs w:val="28"/>
        </w:rPr>
        <w:t>1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4</w:t>
      </w:r>
      <w:r>
        <w:rPr>
          <w:rFonts w:ascii="华文仿宋" w:hAnsi="华文仿宋" w:eastAsia="华文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35A9CA9-2442-49DF-80B8-7567A45FDC2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C9DBE322-B12B-427E-A756-31C048F12A53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F072113-3D2D-411B-A26D-8F8C691B489E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148E9596-BF29-4DDE-B09C-D647192575FC}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5" w:fontKey="{2278FCEB-416F-4783-A086-98EB28AFC39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C77610"/>
    <w:multiLevelType w:val="multilevel"/>
    <w:tmpl w:val="21C77610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FA62525"/>
    <w:multiLevelType w:val="multilevel"/>
    <w:tmpl w:val="2FA62525"/>
    <w:lvl w:ilvl="0" w:tentative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DBC6543"/>
    <w:multiLevelType w:val="multilevel"/>
    <w:tmpl w:val="4DBC6543"/>
    <w:lvl w:ilvl="0" w:tentative="0">
      <w:start w:val="1"/>
      <w:numFmt w:val="decimal"/>
      <w:lvlText w:val="%1)"/>
      <w:lvlJc w:val="left"/>
      <w:pPr>
        <w:ind w:left="440" w:hanging="440"/>
      </w:pPr>
    </w:lvl>
    <w:lvl w:ilvl="1" w:tentative="0">
      <w:start w:val="1"/>
      <w:numFmt w:val="decimal"/>
      <w:lvlText w:val="%2)"/>
      <w:lvlJc w:val="left"/>
      <w:pPr>
        <w:ind w:left="880" w:hanging="440"/>
      </w:pPr>
    </w:lvl>
    <w:lvl w:ilvl="2" w:tentative="0">
      <w:start w:val="2"/>
      <w:numFmt w:val="decimal"/>
      <w:lvlText w:val="（%3）"/>
      <w:lvlJc w:val="left"/>
      <w:pPr>
        <w:ind w:left="1960" w:hanging="10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731D7C15"/>
    <w:multiLevelType w:val="multilevel"/>
    <w:tmpl w:val="731D7C15"/>
    <w:lvl w:ilvl="0" w:tentative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 w:tentative="0">
      <w:start w:val="0"/>
      <w:numFmt w:val="bullet"/>
      <w:lvlText w:val=""/>
      <w:lvlJc w:val="left"/>
      <w:pPr>
        <w:ind w:left="1564" w:hanging="560"/>
      </w:pPr>
      <w:rPr>
        <w:rFonts w:hint="eastAsia" w:ascii="华文仿宋" w:hAnsi="华文仿宋" w:eastAsia="华文仿宋" w:cstheme="minorBidi"/>
      </w:rPr>
    </w:lvl>
    <w:lvl w:ilvl="2" w:tentative="0">
      <w:start w:val="1"/>
      <w:numFmt w:val="decimal"/>
      <w:lvlText w:val="%3."/>
      <w:lvlJc w:val="left"/>
      <w:pPr>
        <w:tabs>
          <w:tab w:val="left" w:pos="2084"/>
        </w:tabs>
        <w:ind w:left="2084" w:hanging="360"/>
      </w:pPr>
    </w:lvl>
    <w:lvl w:ilvl="3" w:tentative="0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 w:tentative="0">
      <w:start w:val="1"/>
      <w:numFmt w:val="decimal"/>
      <w:lvlText w:val="%5."/>
      <w:lvlJc w:val="left"/>
      <w:pPr>
        <w:tabs>
          <w:tab w:val="left" w:pos="3524"/>
        </w:tabs>
        <w:ind w:left="3524" w:hanging="360"/>
      </w:pPr>
    </w:lvl>
    <w:lvl w:ilvl="5" w:tentative="0">
      <w:start w:val="1"/>
      <w:numFmt w:val="decimal"/>
      <w:lvlText w:val="%6."/>
      <w:lvlJc w:val="left"/>
      <w:pPr>
        <w:tabs>
          <w:tab w:val="left" w:pos="4244"/>
        </w:tabs>
        <w:ind w:left="4244" w:hanging="360"/>
      </w:pPr>
    </w:lvl>
    <w:lvl w:ilvl="6" w:tentative="0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 w:tentative="0">
      <w:start w:val="1"/>
      <w:numFmt w:val="decimal"/>
      <w:lvlText w:val="%8."/>
      <w:lvlJc w:val="left"/>
      <w:pPr>
        <w:tabs>
          <w:tab w:val="left" w:pos="5684"/>
        </w:tabs>
        <w:ind w:left="5684" w:hanging="360"/>
      </w:pPr>
    </w:lvl>
    <w:lvl w:ilvl="8" w:tentative="0">
      <w:start w:val="1"/>
      <w:numFmt w:val="decimal"/>
      <w:lvlText w:val="%9."/>
      <w:lvlJc w:val="left"/>
      <w:pPr>
        <w:tabs>
          <w:tab w:val="left" w:pos="6404"/>
        </w:tabs>
        <w:ind w:left="6404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91B"/>
    <w:rsid w:val="000E0E13"/>
    <w:rsid w:val="00162677"/>
    <w:rsid w:val="00183838"/>
    <w:rsid w:val="002F251B"/>
    <w:rsid w:val="004314D2"/>
    <w:rsid w:val="004B44A7"/>
    <w:rsid w:val="004D1692"/>
    <w:rsid w:val="004F1FEC"/>
    <w:rsid w:val="007C2E05"/>
    <w:rsid w:val="00810292"/>
    <w:rsid w:val="008C121A"/>
    <w:rsid w:val="00A37CAA"/>
    <w:rsid w:val="00B64D7C"/>
    <w:rsid w:val="00B80621"/>
    <w:rsid w:val="00BB191B"/>
    <w:rsid w:val="00C67021"/>
    <w:rsid w:val="00CD2D0B"/>
    <w:rsid w:val="00D419B7"/>
    <w:rsid w:val="00D82840"/>
    <w:rsid w:val="00DD73AD"/>
    <w:rsid w:val="1FD25597"/>
    <w:rsid w:val="55131D15"/>
    <w:rsid w:val="70E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669</Words>
  <Characters>907</Characters>
  <Lines>7</Lines>
  <Paragraphs>2</Paragraphs>
  <TotalTime>202</TotalTime>
  <ScaleCrop>false</ScaleCrop>
  <LinksUpToDate>false</LinksUpToDate>
  <CharactersWithSpaces>973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2026-04-07T02:10:00Z</dcterms:created>
  <dc:creator>lifg125@outlook.com</dc:creator>
  <cp:lastModifiedBy>哈哈哈</cp:lastModifiedBy>
  <cp:lastPrinted>2026-04-14T02:46:00Z</cp:lastPrinted>
  <dcterms:modified xsi:type="dcterms:W3CDTF">2026-08-18T02:32:53Z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eyJoZGlkIjoiNDRlZWEyN2JhNGYyMzhhMTFmNmQ4ZWFmMWNkYzM0MjMiLCJ1c2VySWQiOiIxMDI3ODU2ODQwIn0=</vt:lpwstr>
  </property>
  <property fmtid="{D5CDD505-2E9C-101B-9397-08002B2CF9AE}" pid="4" name="ICV">
    <vt:lpwstr>D3055DE2ED294214810F6D90A606F0E1_13</vt:lpwstr>
  </property>
</Properties>
</file>